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1A84" w14:textId="23009F8A" w:rsidR="00296B54" w:rsidRDefault="00C423AB" w:rsidP="00296B54">
      <w:r>
        <w:t xml:space="preserve">Access is defined as barriers or lack thereof for clients to obtain services, and personnel in delivering quality services. </w:t>
      </w:r>
    </w:p>
    <w:p w14:paraId="69F53338" w14:textId="17316D5D" w:rsidR="004D4736" w:rsidRDefault="004D4736" w:rsidP="00296B54">
      <w:r>
        <w:t xml:space="preserve">How to use this template: Review the below </w:t>
      </w:r>
      <w:r w:rsidR="005A7BE2">
        <w:t>domains and</w:t>
      </w:r>
      <w:r>
        <w:t xml:space="preserve"> identify areas</w:t>
      </w:r>
      <w:r w:rsidR="005A7BE2">
        <w:t xml:space="preserve"> that there may be barriers present for clients, families, or staff. Barriers may be internal or </w:t>
      </w:r>
      <w:r w:rsidR="007B2D87">
        <w:t>external and</w:t>
      </w:r>
      <w:r w:rsidR="005A7BE2">
        <w:t xml:space="preserve"> may be within or outside of the control of the organization. The intent is to be aware of all barriers present so that the organization can </w:t>
      </w:r>
      <w:r w:rsidR="007B2D87">
        <w:t>either accommodate (if outside of the organization’s control) or look to address them (if within the organization’s control).</w:t>
      </w:r>
    </w:p>
    <w:tbl>
      <w:tblPr>
        <w:tblStyle w:val="GridTable6Colorful-Accent3"/>
        <w:tblW w:w="14390" w:type="dxa"/>
        <w:tblLook w:val="04A0" w:firstRow="1" w:lastRow="0" w:firstColumn="1" w:lastColumn="0" w:noHBand="0" w:noVBand="1"/>
      </w:tblPr>
      <w:tblGrid>
        <w:gridCol w:w="2065"/>
        <w:gridCol w:w="4950"/>
        <w:gridCol w:w="3568"/>
        <w:gridCol w:w="3807"/>
      </w:tblGrid>
      <w:tr w:rsidR="004D4736" w:rsidRPr="00296B54" w14:paraId="37EC8B19" w14:textId="77777777" w:rsidTr="00B148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shd w:val="clear" w:color="auto" w:fill="D9D9D9" w:themeFill="background1" w:themeFillShade="D9"/>
            <w:vAlign w:val="center"/>
          </w:tcPr>
          <w:p w14:paraId="7E340967" w14:textId="59808BF8" w:rsidR="004D4736" w:rsidRPr="00296B54" w:rsidRDefault="004D4736" w:rsidP="009C301E">
            <w:pPr>
              <w:rPr>
                <w:color w:val="000000" w:themeColor="text1"/>
                <w:sz w:val="24"/>
                <w:szCs w:val="24"/>
              </w:rPr>
            </w:pPr>
            <w:r>
              <w:rPr>
                <w:color w:val="000000" w:themeColor="text1"/>
                <w:sz w:val="24"/>
                <w:szCs w:val="24"/>
              </w:rPr>
              <w:t>Domain</w:t>
            </w:r>
          </w:p>
        </w:tc>
        <w:tc>
          <w:tcPr>
            <w:tcW w:w="4950" w:type="dxa"/>
            <w:shd w:val="clear" w:color="auto" w:fill="D9D9D9" w:themeFill="background1" w:themeFillShade="D9"/>
            <w:vAlign w:val="center"/>
          </w:tcPr>
          <w:p w14:paraId="47B33A7A" w14:textId="34DA295B" w:rsidR="004D4736" w:rsidRDefault="007B2D87" w:rsidP="009C301E">
            <w:pP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Barrier Domain</w:t>
            </w:r>
            <w:r w:rsidR="004D4736">
              <w:rPr>
                <w:color w:val="000000" w:themeColor="text1"/>
                <w:sz w:val="24"/>
                <w:szCs w:val="24"/>
              </w:rPr>
              <w:t xml:space="preserve"> </w:t>
            </w:r>
            <w:r w:rsidR="005A7BE2">
              <w:rPr>
                <w:color w:val="000000" w:themeColor="text1"/>
                <w:sz w:val="24"/>
                <w:szCs w:val="24"/>
              </w:rPr>
              <w:t>Definition/</w:t>
            </w:r>
            <w:r w:rsidR="004D4736">
              <w:rPr>
                <w:color w:val="000000" w:themeColor="text1"/>
                <w:sz w:val="24"/>
                <w:szCs w:val="24"/>
              </w:rPr>
              <w:t>Examples</w:t>
            </w:r>
          </w:p>
        </w:tc>
        <w:tc>
          <w:tcPr>
            <w:tcW w:w="3568" w:type="dxa"/>
            <w:shd w:val="clear" w:color="auto" w:fill="D9D9D9" w:themeFill="background1" w:themeFillShade="D9"/>
            <w:vAlign w:val="center"/>
          </w:tcPr>
          <w:p w14:paraId="2D59A988" w14:textId="6A793A01" w:rsidR="004D4736" w:rsidRPr="00296B54" w:rsidRDefault="004D4736" w:rsidP="009C301E">
            <w:pP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Barriers Identified</w:t>
            </w:r>
          </w:p>
        </w:tc>
        <w:tc>
          <w:tcPr>
            <w:tcW w:w="3807" w:type="dxa"/>
            <w:shd w:val="clear" w:color="auto" w:fill="D9D9D9" w:themeFill="background1" w:themeFillShade="D9"/>
            <w:vAlign w:val="center"/>
          </w:tcPr>
          <w:p w14:paraId="488B68C4" w14:textId="77777777" w:rsidR="004D4736" w:rsidRPr="00296B54" w:rsidRDefault="004D4736" w:rsidP="009C301E">
            <w:pP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296B54">
              <w:rPr>
                <w:color w:val="000000" w:themeColor="text1"/>
                <w:sz w:val="24"/>
                <w:szCs w:val="24"/>
              </w:rPr>
              <w:t>Improvement Goal:</w:t>
            </w:r>
          </w:p>
        </w:tc>
      </w:tr>
      <w:tr w:rsidR="004D4736" w:rsidRPr="00296B54" w14:paraId="7E75A49D" w14:textId="77777777" w:rsidTr="00B148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8A1196C" w14:textId="045E3683" w:rsidR="004D4736" w:rsidRPr="00296B54" w:rsidRDefault="004D4736" w:rsidP="009C301E">
            <w:pPr>
              <w:rPr>
                <w:color w:val="000000" w:themeColor="text1"/>
                <w:sz w:val="24"/>
                <w:szCs w:val="24"/>
              </w:rPr>
            </w:pPr>
            <w:r w:rsidRPr="00C423AB">
              <w:rPr>
                <w:color w:val="000000" w:themeColor="text1"/>
                <w:sz w:val="24"/>
                <w:szCs w:val="24"/>
              </w:rPr>
              <w:t>Architecture</w:t>
            </w:r>
          </w:p>
        </w:tc>
        <w:tc>
          <w:tcPr>
            <w:tcW w:w="4950" w:type="dxa"/>
            <w:vAlign w:val="center"/>
          </w:tcPr>
          <w:p w14:paraId="7782FFDE" w14:textId="3AE93924" w:rsidR="004D4736" w:rsidRPr="00296B54" w:rsidRDefault="005A7BE2" w:rsidP="009C301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w:t>
            </w:r>
            <w:r w:rsidRPr="005A7BE2">
              <w:rPr>
                <w:color w:val="000000" w:themeColor="text1"/>
              </w:rPr>
              <w:t xml:space="preserve">hysical barriers </w:t>
            </w:r>
            <w:r>
              <w:rPr>
                <w:color w:val="000000" w:themeColor="text1"/>
              </w:rPr>
              <w:t xml:space="preserve">that </w:t>
            </w:r>
            <w:r w:rsidRPr="005A7BE2">
              <w:rPr>
                <w:color w:val="000000" w:themeColor="text1"/>
              </w:rPr>
              <w:t>prevent access to a building for an individual who uses a wheelchair, narrow doorways that need to be widened, bathrooms that need to be made accessible, the absence of light alarms for individuals who are deaf or hard of hearing, and the absence of signs in Braille for individuals who are blind</w:t>
            </w:r>
          </w:p>
        </w:tc>
        <w:tc>
          <w:tcPr>
            <w:tcW w:w="3568" w:type="dxa"/>
            <w:vAlign w:val="center"/>
          </w:tcPr>
          <w:p w14:paraId="275907D2" w14:textId="41D73116"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807" w:type="dxa"/>
            <w:vAlign w:val="center"/>
          </w:tcPr>
          <w:p w14:paraId="657D5743" w14:textId="77777777"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4736" w:rsidRPr="00296B54" w14:paraId="52843A9B" w14:textId="77777777" w:rsidTr="00B148E2">
        <w:trPr>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2392163" w14:textId="0A4140C3" w:rsidR="004D4736" w:rsidRDefault="004D4736" w:rsidP="009C301E">
            <w:pPr>
              <w:rPr>
                <w:color w:val="000000" w:themeColor="text1"/>
                <w:sz w:val="24"/>
                <w:szCs w:val="24"/>
              </w:rPr>
            </w:pPr>
            <w:r w:rsidRPr="00C423AB">
              <w:rPr>
                <w:color w:val="000000" w:themeColor="text1"/>
                <w:sz w:val="24"/>
                <w:szCs w:val="24"/>
              </w:rPr>
              <w:t>Environment</w:t>
            </w:r>
          </w:p>
        </w:tc>
        <w:tc>
          <w:tcPr>
            <w:tcW w:w="4950" w:type="dxa"/>
            <w:vAlign w:val="center"/>
          </w:tcPr>
          <w:p w14:paraId="22B37017" w14:textId="07AB79B1" w:rsidR="004D4736" w:rsidRPr="00296B54" w:rsidRDefault="005A7BE2" w:rsidP="009C301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5A7BE2">
              <w:rPr>
                <w:color w:val="000000" w:themeColor="text1"/>
              </w:rPr>
              <w:t xml:space="preserve">ny characteristic of </w:t>
            </w:r>
            <w:r>
              <w:rPr>
                <w:color w:val="000000" w:themeColor="text1"/>
              </w:rPr>
              <w:t>a</w:t>
            </w:r>
            <w:r w:rsidRPr="005A7BE2">
              <w:rPr>
                <w:color w:val="000000" w:themeColor="text1"/>
              </w:rPr>
              <w:t xml:space="preserve"> setting that compromises, hinders, or impedes service delivery and the benefits to be gained. Some service sites may </w:t>
            </w:r>
            <w:proofErr w:type="gramStart"/>
            <w:r w:rsidRPr="005A7BE2">
              <w:rPr>
                <w:color w:val="000000" w:themeColor="text1"/>
              </w:rPr>
              <w:t>be located in</w:t>
            </w:r>
            <w:proofErr w:type="gramEnd"/>
            <w:r w:rsidRPr="005A7BE2">
              <w:rPr>
                <w:color w:val="000000" w:themeColor="text1"/>
              </w:rPr>
              <w:t xml:space="preserve"> areas where the persons served and/or personnel do not feel safe or feel that confidentiality may be risked. In addition to such external environmental barriers, internal barriers may include noise level, lack of soundproof counseling rooms, highly trafficked areas used for service delivery, or type or lack of furnishing and décor that impact the comfort level of the persons served and personnel.</w:t>
            </w:r>
          </w:p>
        </w:tc>
        <w:tc>
          <w:tcPr>
            <w:tcW w:w="3568" w:type="dxa"/>
            <w:vAlign w:val="center"/>
          </w:tcPr>
          <w:p w14:paraId="64C27A4D" w14:textId="779ED08C"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807" w:type="dxa"/>
            <w:vAlign w:val="center"/>
          </w:tcPr>
          <w:p w14:paraId="4A919D50" w14:textId="77777777"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4736" w:rsidRPr="00296B54" w14:paraId="590AF31F" w14:textId="77777777" w:rsidTr="00B148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5C93F06" w14:textId="76ADF29C" w:rsidR="004D4736" w:rsidRDefault="004D4736" w:rsidP="009C301E">
            <w:pPr>
              <w:rPr>
                <w:color w:val="000000" w:themeColor="text1"/>
                <w:sz w:val="24"/>
                <w:szCs w:val="24"/>
              </w:rPr>
            </w:pPr>
            <w:r w:rsidRPr="00C423AB">
              <w:rPr>
                <w:color w:val="000000" w:themeColor="text1"/>
                <w:sz w:val="24"/>
                <w:szCs w:val="24"/>
              </w:rPr>
              <w:t>Attitudes</w:t>
            </w:r>
          </w:p>
        </w:tc>
        <w:tc>
          <w:tcPr>
            <w:tcW w:w="4950" w:type="dxa"/>
            <w:vAlign w:val="center"/>
          </w:tcPr>
          <w:p w14:paraId="206583AC" w14:textId="279CAB61" w:rsidR="004D4736" w:rsidRPr="00296B54" w:rsidRDefault="005A7BE2" w:rsidP="005A7BE2">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w:t>
            </w:r>
            <w:r w:rsidRPr="005A7BE2">
              <w:rPr>
                <w:color w:val="000000" w:themeColor="text1"/>
              </w:rPr>
              <w:t>reconceived opinions that personnel and other stakeholders may have of persons with disabilities, as these can impact access to services/supports or benefits to be gained. Attitudinal barriers may include but are not limited to</w:t>
            </w:r>
            <w:r>
              <w:rPr>
                <w:color w:val="000000" w:themeColor="text1"/>
              </w:rPr>
              <w:t xml:space="preserve">: </w:t>
            </w:r>
            <w:r w:rsidRPr="005A7BE2">
              <w:rPr>
                <w:color w:val="000000" w:themeColor="text1"/>
              </w:rPr>
              <w:t>Terminology and language use</w:t>
            </w:r>
            <w:r>
              <w:rPr>
                <w:color w:val="000000" w:themeColor="text1"/>
              </w:rPr>
              <w:t>d</w:t>
            </w:r>
            <w:r w:rsidRPr="005A7BE2">
              <w:rPr>
                <w:color w:val="000000" w:themeColor="text1"/>
              </w:rPr>
              <w:t xml:space="preserve"> when communicat</w:t>
            </w:r>
            <w:r>
              <w:rPr>
                <w:color w:val="000000" w:themeColor="text1"/>
              </w:rPr>
              <w:t>ing</w:t>
            </w:r>
            <w:r w:rsidRPr="005A7BE2">
              <w:rPr>
                <w:color w:val="000000" w:themeColor="text1"/>
              </w:rPr>
              <w:t xml:space="preserve"> with persons with disabilities, other stakeholders, and the public (e.g., whether the organization uses person-first language)</w:t>
            </w:r>
            <w:r>
              <w:rPr>
                <w:color w:val="000000" w:themeColor="text1"/>
              </w:rPr>
              <w:t xml:space="preserve">; </w:t>
            </w:r>
            <w:r w:rsidRPr="005A7BE2">
              <w:rPr>
                <w:color w:val="000000" w:themeColor="text1"/>
              </w:rPr>
              <w:t xml:space="preserve">How persons with disabilities are viewed and treated by the organization, their families, and </w:t>
            </w:r>
            <w:r w:rsidRPr="005A7BE2">
              <w:rPr>
                <w:color w:val="000000" w:themeColor="text1"/>
              </w:rPr>
              <w:lastRenderedPageBreak/>
              <w:t>the community (e.g., dependent versus independent or interdependent, not valuable versus valuable)</w:t>
            </w:r>
          </w:p>
        </w:tc>
        <w:tc>
          <w:tcPr>
            <w:tcW w:w="3568" w:type="dxa"/>
            <w:vAlign w:val="center"/>
          </w:tcPr>
          <w:p w14:paraId="0483A68B" w14:textId="58DFE51E"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807" w:type="dxa"/>
            <w:vAlign w:val="center"/>
          </w:tcPr>
          <w:p w14:paraId="0932ADAA" w14:textId="77777777"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4736" w:rsidRPr="00296B54" w14:paraId="4B90C3FD" w14:textId="77777777" w:rsidTr="00B148E2">
        <w:trPr>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41DD564" w14:textId="2D5DDF83" w:rsidR="004D4736" w:rsidRDefault="004D4736" w:rsidP="009C301E">
            <w:pPr>
              <w:rPr>
                <w:color w:val="000000" w:themeColor="text1"/>
                <w:sz w:val="24"/>
                <w:szCs w:val="24"/>
              </w:rPr>
            </w:pPr>
            <w:r w:rsidRPr="00C423AB">
              <w:rPr>
                <w:color w:val="000000" w:themeColor="text1"/>
                <w:sz w:val="24"/>
                <w:szCs w:val="24"/>
              </w:rPr>
              <w:t>Finances</w:t>
            </w:r>
          </w:p>
        </w:tc>
        <w:tc>
          <w:tcPr>
            <w:tcW w:w="4950" w:type="dxa"/>
            <w:vAlign w:val="center"/>
          </w:tcPr>
          <w:p w14:paraId="4CF9BA20" w14:textId="464B5EF6" w:rsidR="004D4736" w:rsidRPr="00296B54" w:rsidRDefault="007B2D87" w:rsidP="009C301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w:t>
            </w:r>
            <w:r w:rsidR="005A7BE2" w:rsidRPr="005A7BE2">
              <w:rPr>
                <w:color w:val="000000" w:themeColor="text1"/>
              </w:rPr>
              <w:t xml:space="preserve">nsufficient </w:t>
            </w:r>
            <w:r>
              <w:rPr>
                <w:color w:val="000000" w:themeColor="text1"/>
              </w:rPr>
              <w:t>financial access</w:t>
            </w:r>
            <w:r w:rsidR="005A7BE2" w:rsidRPr="005A7BE2">
              <w:rPr>
                <w:color w:val="000000" w:themeColor="text1"/>
              </w:rPr>
              <w:t xml:space="preserve"> for services/supports</w:t>
            </w:r>
            <w:r w:rsidR="005A7BE2">
              <w:rPr>
                <w:color w:val="000000" w:themeColor="text1"/>
              </w:rPr>
              <w:t xml:space="preserve"> (co-pays, etc.)</w:t>
            </w:r>
          </w:p>
        </w:tc>
        <w:tc>
          <w:tcPr>
            <w:tcW w:w="3568" w:type="dxa"/>
            <w:vAlign w:val="center"/>
          </w:tcPr>
          <w:p w14:paraId="57900ABC" w14:textId="717913CE"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807" w:type="dxa"/>
            <w:vAlign w:val="center"/>
          </w:tcPr>
          <w:p w14:paraId="1DC4537A" w14:textId="77777777"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4736" w:rsidRPr="00296B54" w14:paraId="5BBE8FD4" w14:textId="77777777" w:rsidTr="00B148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0BBBA04C" w14:textId="0554669B" w:rsidR="004D4736" w:rsidRPr="00296B54" w:rsidRDefault="004D4736" w:rsidP="009C301E">
            <w:pPr>
              <w:rPr>
                <w:color w:val="000000" w:themeColor="text1"/>
                <w:sz w:val="24"/>
                <w:szCs w:val="24"/>
              </w:rPr>
            </w:pPr>
            <w:r w:rsidRPr="00C423AB">
              <w:rPr>
                <w:color w:val="000000" w:themeColor="text1"/>
                <w:sz w:val="24"/>
                <w:szCs w:val="24"/>
              </w:rPr>
              <w:t>Employment</w:t>
            </w:r>
          </w:p>
        </w:tc>
        <w:tc>
          <w:tcPr>
            <w:tcW w:w="4950" w:type="dxa"/>
            <w:vAlign w:val="center"/>
          </w:tcPr>
          <w:p w14:paraId="22E0A81D" w14:textId="3621E82F" w:rsidR="004D4736" w:rsidRPr="00296B54" w:rsidRDefault="007B2D87" w:rsidP="009C301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Barriers to o</w:t>
            </w:r>
            <w:r w:rsidR="00DB0AF3">
              <w:rPr>
                <w:color w:val="000000" w:themeColor="text1"/>
              </w:rPr>
              <w:t xml:space="preserve">btaining </w:t>
            </w:r>
            <w:r w:rsidR="005A7BE2">
              <w:rPr>
                <w:color w:val="000000" w:themeColor="text1"/>
              </w:rPr>
              <w:t xml:space="preserve">or retaining </w:t>
            </w:r>
            <w:r w:rsidR="00DB0AF3">
              <w:rPr>
                <w:color w:val="000000" w:themeColor="text1"/>
              </w:rPr>
              <w:t xml:space="preserve">employment </w:t>
            </w:r>
            <w:r w:rsidR="005A7BE2">
              <w:rPr>
                <w:color w:val="000000" w:themeColor="text1"/>
              </w:rPr>
              <w:t xml:space="preserve">for clients or practitioners. </w:t>
            </w:r>
          </w:p>
        </w:tc>
        <w:tc>
          <w:tcPr>
            <w:tcW w:w="3568" w:type="dxa"/>
            <w:vAlign w:val="center"/>
          </w:tcPr>
          <w:p w14:paraId="38013FDA" w14:textId="236633DF"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807" w:type="dxa"/>
            <w:vAlign w:val="center"/>
          </w:tcPr>
          <w:p w14:paraId="220C705B" w14:textId="77777777"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4736" w:rsidRPr="00296B54" w14:paraId="6B815695" w14:textId="77777777" w:rsidTr="00B148E2">
        <w:trPr>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615435A" w14:textId="5CE4D07E" w:rsidR="004D4736" w:rsidRPr="00C423AB" w:rsidRDefault="004D4736" w:rsidP="009C301E">
            <w:pPr>
              <w:rPr>
                <w:color w:val="000000" w:themeColor="text1"/>
                <w:sz w:val="24"/>
                <w:szCs w:val="24"/>
              </w:rPr>
            </w:pPr>
            <w:r w:rsidRPr="00C423AB">
              <w:rPr>
                <w:color w:val="000000" w:themeColor="text1"/>
                <w:sz w:val="24"/>
                <w:szCs w:val="24"/>
              </w:rPr>
              <w:t>Communication</w:t>
            </w:r>
          </w:p>
        </w:tc>
        <w:tc>
          <w:tcPr>
            <w:tcW w:w="4950" w:type="dxa"/>
            <w:vAlign w:val="center"/>
          </w:tcPr>
          <w:p w14:paraId="0F473F32" w14:textId="41FE842F" w:rsidR="004D4736" w:rsidRPr="00296B54" w:rsidRDefault="005A7BE2" w:rsidP="009C301E">
            <w:pPr>
              <w:cnfStyle w:val="000000000000" w:firstRow="0" w:lastRow="0" w:firstColumn="0" w:lastColumn="0" w:oddVBand="0" w:evenVBand="0" w:oddHBand="0" w:evenHBand="0" w:firstRowFirstColumn="0" w:firstRowLastColumn="0" w:lastRowFirstColumn="0" w:lastRowLastColumn="0"/>
              <w:rPr>
                <w:color w:val="000000" w:themeColor="text1"/>
              </w:rPr>
            </w:pPr>
            <w:r w:rsidRPr="005A7BE2">
              <w:rPr>
                <w:color w:val="000000" w:themeColor="text1"/>
              </w:rPr>
              <w:t xml:space="preserve">Communication barriers </w:t>
            </w:r>
            <w:r>
              <w:rPr>
                <w:color w:val="000000" w:themeColor="text1"/>
              </w:rPr>
              <w:t xml:space="preserve">might </w:t>
            </w:r>
            <w:r w:rsidRPr="005A7BE2">
              <w:rPr>
                <w:color w:val="000000" w:themeColor="text1"/>
              </w:rPr>
              <w:t xml:space="preserve">include the absence of a teletype machine (TTY) or the absence of materials in a language or format that is understood by the persons served. </w:t>
            </w:r>
          </w:p>
        </w:tc>
        <w:tc>
          <w:tcPr>
            <w:tcW w:w="3568" w:type="dxa"/>
            <w:vAlign w:val="center"/>
          </w:tcPr>
          <w:p w14:paraId="48C59781" w14:textId="1F9E198F"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807" w:type="dxa"/>
            <w:vAlign w:val="center"/>
          </w:tcPr>
          <w:p w14:paraId="5F521876" w14:textId="77777777"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4736" w:rsidRPr="00296B54" w14:paraId="02F68482" w14:textId="77777777" w:rsidTr="00B148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B0570FF" w14:textId="7D0C534E" w:rsidR="004D4736" w:rsidRPr="00C423AB" w:rsidRDefault="004D4736" w:rsidP="009C301E">
            <w:pPr>
              <w:rPr>
                <w:color w:val="000000" w:themeColor="text1"/>
                <w:sz w:val="24"/>
                <w:szCs w:val="24"/>
              </w:rPr>
            </w:pPr>
            <w:r w:rsidRPr="00C423AB">
              <w:rPr>
                <w:color w:val="000000" w:themeColor="text1"/>
                <w:sz w:val="24"/>
                <w:szCs w:val="24"/>
              </w:rPr>
              <w:t>Technology</w:t>
            </w:r>
          </w:p>
        </w:tc>
        <w:tc>
          <w:tcPr>
            <w:tcW w:w="4950" w:type="dxa"/>
            <w:vAlign w:val="center"/>
          </w:tcPr>
          <w:p w14:paraId="0A6E26AB" w14:textId="1E846559" w:rsidR="004D4736" w:rsidRPr="00296B54" w:rsidRDefault="007B2D87" w:rsidP="009C301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Barriers in utilizing technology to support services and progress in treatment. </w:t>
            </w:r>
          </w:p>
        </w:tc>
        <w:tc>
          <w:tcPr>
            <w:tcW w:w="3568" w:type="dxa"/>
            <w:vAlign w:val="center"/>
          </w:tcPr>
          <w:p w14:paraId="5ACCB9BB" w14:textId="3B501624"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807" w:type="dxa"/>
            <w:vAlign w:val="center"/>
          </w:tcPr>
          <w:p w14:paraId="7AFE25A1" w14:textId="77777777"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4736" w:rsidRPr="00296B54" w14:paraId="33CFE3E5" w14:textId="77777777" w:rsidTr="00B148E2">
        <w:trPr>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5F0A2EC2" w14:textId="511F6709" w:rsidR="004D4736" w:rsidRPr="00C423AB" w:rsidRDefault="004D4736" w:rsidP="009C301E">
            <w:pPr>
              <w:rPr>
                <w:color w:val="000000" w:themeColor="text1"/>
                <w:sz w:val="24"/>
                <w:szCs w:val="24"/>
              </w:rPr>
            </w:pPr>
            <w:r w:rsidRPr="00C423AB">
              <w:rPr>
                <w:color w:val="000000" w:themeColor="text1"/>
                <w:sz w:val="24"/>
                <w:szCs w:val="24"/>
              </w:rPr>
              <w:t>Transportation</w:t>
            </w:r>
          </w:p>
        </w:tc>
        <w:tc>
          <w:tcPr>
            <w:tcW w:w="4950" w:type="dxa"/>
            <w:vAlign w:val="center"/>
          </w:tcPr>
          <w:p w14:paraId="040006DD" w14:textId="4D2A34FB" w:rsidR="004D4736" w:rsidRPr="00296B54" w:rsidRDefault="00BB1FAE" w:rsidP="009C301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w:t>
            </w:r>
            <w:r w:rsidR="00EB655E">
              <w:rPr>
                <w:color w:val="000000" w:themeColor="text1"/>
              </w:rPr>
              <w:t xml:space="preserve">arriers to </w:t>
            </w:r>
            <w:r>
              <w:rPr>
                <w:color w:val="000000" w:themeColor="text1"/>
              </w:rPr>
              <w:t xml:space="preserve">getting to/from </w:t>
            </w:r>
            <w:r w:rsidR="00EB655E">
              <w:rPr>
                <w:color w:val="000000" w:themeColor="text1"/>
              </w:rPr>
              <w:t>services (public transportation to clinics, practitioner ability to get to home based services, etc.)</w:t>
            </w:r>
          </w:p>
        </w:tc>
        <w:tc>
          <w:tcPr>
            <w:tcW w:w="3568" w:type="dxa"/>
            <w:vAlign w:val="center"/>
          </w:tcPr>
          <w:p w14:paraId="24B0A624" w14:textId="3ECE1B74"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807" w:type="dxa"/>
            <w:vAlign w:val="center"/>
          </w:tcPr>
          <w:p w14:paraId="27E26881" w14:textId="77777777"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4736" w:rsidRPr="00296B54" w14:paraId="1B3366FC" w14:textId="77777777" w:rsidTr="00B148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2A2BFA09" w14:textId="6C029F73" w:rsidR="004D4736" w:rsidRPr="00C423AB" w:rsidRDefault="004D4736" w:rsidP="009C301E">
            <w:pPr>
              <w:rPr>
                <w:color w:val="000000" w:themeColor="text1"/>
                <w:sz w:val="24"/>
                <w:szCs w:val="24"/>
              </w:rPr>
            </w:pPr>
            <w:r w:rsidRPr="00C423AB">
              <w:rPr>
                <w:color w:val="000000" w:themeColor="text1"/>
                <w:sz w:val="24"/>
                <w:szCs w:val="24"/>
              </w:rPr>
              <w:t>Community integration</w:t>
            </w:r>
          </w:p>
        </w:tc>
        <w:tc>
          <w:tcPr>
            <w:tcW w:w="4950" w:type="dxa"/>
            <w:vAlign w:val="center"/>
          </w:tcPr>
          <w:p w14:paraId="691CBAF6" w14:textId="60E19DE2" w:rsidR="004D4736" w:rsidRPr="00296B54" w:rsidRDefault="007B2D87" w:rsidP="009C301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Barriers related to t</w:t>
            </w:r>
            <w:r w:rsidR="00EB655E">
              <w:rPr>
                <w:color w:val="000000" w:themeColor="text1"/>
              </w:rPr>
              <w:t>he ability for clients to successfully become part of their community (opportunities for play dates, meaningful connections in the community, etc.)</w:t>
            </w:r>
          </w:p>
        </w:tc>
        <w:tc>
          <w:tcPr>
            <w:tcW w:w="3568" w:type="dxa"/>
            <w:vAlign w:val="center"/>
          </w:tcPr>
          <w:p w14:paraId="74240721" w14:textId="1013F7F9"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807" w:type="dxa"/>
            <w:vAlign w:val="center"/>
          </w:tcPr>
          <w:p w14:paraId="2532715B" w14:textId="77777777" w:rsidR="004D4736" w:rsidRPr="00296B54" w:rsidRDefault="004D4736" w:rsidP="009C301E">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4736" w:rsidRPr="00296B54" w14:paraId="55F47294" w14:textId="77777777" w:rsidTr="00B148E2">
        <w:trPr>
          <w:trHeight w:val="576"/>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8A0B06D" w14:textId="46083820" w:rsidR="004D4736" w:rsidRPr="00296B54" w:rsidRDefault="004D4736" w:rsidP="009C301E">
            <w:pPr>
              <w:rPr>
                <w:color w:val="000000" w:themeColor="text1"/>
                <w:sz w:val="24"/>
                <w:szCs w:val="24"/>
              </w:rPr>
            </w:pPr>
            <w:r>
              <w:rPr>
                <w:color w:val="000000" w:themeColor="text1"/>
                <w:sz w:val="24"/>
                <w:szCs w:val="24"/>
              </w:rPr>
              <w:t>O</w:t>
            </w:r>
            <w:r w:rsidRPr="00C423AB">
              <w:rPr>
                <w:color w:val="000000" w:themeColor="text1"/>
                <w:sz w:val="24"/>
                <w:szCs w:val="24"/>
              </w:rPr>
              <w:t>ther barrier</w:t>
            </w:r>
            <w:r>
              <w:rPr>
                <w:color w:val="000000" w:themeColor="text1"/>
                <w:sz w:val="24"/>
                <w:szCs w:val="24"/>
              </w:rPr>
              <w:t>s, as</w:t>
            </w:r>
            <w:r w:rsidRPr="00C423AB">
              <w:rPr>
                <w:color w:val="000000" w:themeColor="text1"/>
                <w:sz w:val="24"/>
                <w:szCs w:val="24"/>
              </w:rPr>
              <w:t xml:space="preserve"> identified</w:t>
            </w:r>
            <w:r>
              <w:rPr>
                <w:color w:val="000000" w:themeColor="text1"/>
                <w:sz w:val="24"/>
                <w:szCs w:val="24"/>
              </w:rPr>
              <w:t>.</w:t>
            </w:r>
          </w:p>
        </w:tc>
        <w:tc>
          <w:tcPr>
            <w:tcW w:w="4950" w:type="dxa"/>
            <w:vAlign w:val="center"/>
          </w:tcPr>
          <w:p w14:paraId="6119FD52" w14:textId="27EA8BD1" w:rsidR="004D4736" w:rsidRPr="00296B54" w:rsidRDefault="00EB655E" w:rsidP="009C301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Other barriers to services, as identified by clients, staff, or other stakeholders. </w:t>
            </w:r>
          </w:p>
        </w:tc>
        <w:tc>
          <w:tcPr>
            <w:tcW w:w="3568" w:type="dxa"/>
            <w:vAlign w:val="center"/>
          </w:tcPr>
          <w:p w14:paraId="079D1B78" w14:textId="0E3D4F5B"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807" w:type="dxa"/>
            <w:vAlign w:val="center"/>
          </w:tcPr>
          <w:p w14:paraId="2063FF9C" w14:textId="77777777" w:rsidR="004D4736" w:rsidRPr="00296B54" w:rsidRDefault="004D4736" w:rsidP="009C301E">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BB10911" w14:textId="77777777" w:rsidR="00296B54" w:rsidRDefault="00296B54"/>
    <w:p w14:paraId="79C1D3D5" w14:textId="6F8187D9" w:rsidR="007B2D87" w:rsidRDefault="007B2D87">
      <w:r>
        <w:t>Summary of how this Assessment &amp; Plan was comprised: __________________________________________________________________________________</w:t>
      </w:r>
    </w:p>
    <w:p w14:paraId="57458FA9" w14:textId="3A49239E" w:rsidR="007B2D87" w:rsidRDefault="007B2D87">
      <w:r>
        <w:t>_________________________________________________________________________________________________________________________________</w:t>
      </w:r>
      <w:r>
        <w:tab/>
      </w:r>
    </w:p>
    <w:p w14:paraId="417F6E06" w14:textId="77777777" w:rsidR="007B2D87" w:rsidRDefault="007B2D87" w:rsidP="007B2D87">
      <w:r>
        <w:t>_________________________________________________________________________________________________________________________________</w:t>
      </w:r>
      <w:r>
        <w:tab/>
      </w:r>
    </w:p>
    <w:p w14:paraId="50ACAEFA" w14:textId="77777777" w:rsidR="007B2D87" w:rsidRDefault="007B2D87" w:rsidP="007B2D87">
      <w:r>
        <w:t>_________________________________________________________________________________________________________________________________</w:t>
      </w:r>
      <w:r>
        <w:tab/>
      </w:r>
    </w:p>
    <w:p w14:paraId="0BC17BA6" w14:textId="77777777" w:rsidR="007B2D87" w:rsidRDefault="007B2D87" w:rsidP="007B2D87">
      <w:r>
        <w:t>_________________________________________________________________________________________________________________________________</w:t>
      </w:r>
      <w:r>
        <w:tab/>
      </w:r>
    </w:p>
    <w:p w14:paraId="63DA3EA3" w14:textId="77777777" w:rsidR="007B2D87" w:rsidRDefault="007B2D87"/>
    <w:p w14:paraId="11B5B19D" w14:textId="18B14614" w:rsidR="00296B54" w:rsidRDefault="00296B54">
      <w:r>
        <w:t>Reviewed &amp; Approved by: ______________________________</w:t>
      </w:r>
      <w:r>
        <w:tab/>
      </w:r>
      <w:r>
        <w:tab/>
      </w:r>
      <w:r>
        <w:tab/>
      </w:r>
      <w:r>
        <w:tab/>
      </w:r>
      <w:r>
        <w:tab/>
        <w:t>Date: _______________________________</w:t>
      </w:r>
    </w:p>
    <w:sectPr w:rsidR="00296B54" w:rsidSect="00296B54">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3E87" w14:textId="77777777" w:rsidR="00D05810" w:rsidRDefault="00D05810" w:rsidP="00296B54">
      <w:pPr>
        <w:spacing w:after="0" w:line="240" w:lineRule="auto"/>
      </w:pPr>
      <w:r>
        <w:separator/>
      </w:r>
    </w:p>
  </w:endnote>
  <w:endnote w:type="continuationSeparator" w:id="0">
    <w:p w14:paraId="7B6EC3F8" w14:textId="77777777" w:rsidR="00D05810" w:rsidRDefault="00D05810" w:rsidP="0029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F156" w14:textId="77777777" w:rsidR="00D05810" w:rsidRDefault="00D05810" w:rsidP="00296B54">
      <w:pPr>
        <w:spacing w:after="0" w:line="240" w:lineRule="auto"/>
      </w:pPr>
      <w:r>
        <w:separator/>
      </w:r>
    </w:p>
  </w:footnote>
  <w:footnote w:type="continuationSeparator" w:id="0">
    <w:p w14:paraId="77013CBC" w14:textId="77777777" w:rsidR="00D05810" w:rsidRDefault="00D05810" w:rsidP="0029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FEA7" w14:textId="709197E5" w:rsidR="00296B54" w:rsidRPr="00296B54" w:rsidRDefault="00C423AB" w:rsidP="00296B54">
    <w:pPr>
      <w:jc w:val="center"/>
      <w:rPr>
        <w:sz w:val="40"/>
        <w:szCs w:val="40"/>
      </w:rPr>
    </w:pPr>
    <w:r>
      <w:rPr>
        <w:sz w:val="40"/>
        <w:szCs w:val="40"/>
      </w:rPr>
      <w:t>Accessibility Assessment &amp; Barrier Identification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54"/>
    <w:rsid w:val="00071867"/>
    <w:rsid w:val="00243526"/>
    <w:rsid w:val="00296B54"/>
    <w:rsid w:val="002A1DCB"/>
    <w:rsid w:val="002B50AE"/>
    <w:rsid w:val="004263F0"/>
    <w:rsid w:val="004D4736"/>
    <w:rsid w:val="005A7BE2"/>
    <w:rsid w:val="0078278D"/>
    <w:rsid w:val="007B2D87"/>
    <w:rsid w:val="008305ED"/>
    <w:rsid w:val="00897002"/>
    <w:rsid w:val="00900686"/>
    <w:rsid w:val="009C301E"/>
    <w:rsid w:val="00AE1956"/>
    <w:rsid w:val="00B148E2"/>
    <w:rsid w:val="00BB1FAE"/>
    <w:rsid w:val="00C17847"/>
    <w:rsid w:val="00C423AB"/>
    <w:rsid w:val="00C64AE8"/>
    <w:rsid w:val="00D05810"/>
    <w:rsid w:val="00D81B28"/>
    <w:rsid w:val="00D841F3"/>
    <w:rsid w:val="00DB0AF3"/>
    <w:rsid w:val="00E33E64"/>
    <w:rsid w:val="00EB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B9"/>
  <w15:chartTrackingRefBased/>
  <w15:docId w15:val="{135E396F-B9A1-4F9A-9951-B095B6A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296B5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9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B54"/>
  </w:style>
  <w:style w:type="paragraph" w:styleId="Footer">
    <w:name w:val="footer"/>
    <w:basedOn w:val="Normal"/>
    <w:link w:val="FooterChar"/>
    <w:uiPriority w:val="99"/>
    <w:unhideWhenUsed/>
    <w:rsid w:val="0029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3229">
      <w:bodyDiv w:val="1"/>
      <w:marLeft w:val="0"/>
      <w:marRight w:val="0"/>
      <w:marTop w:val="0"/>
      <w:marBottom w:val="0"/>
      <w:divBdr>
        <w:top w:val="none" w:sz="0" w:space="0" w:color="auto"/>
        <w:left w:val="none" w:sz="0" w:space="0" w:color="auto"/>
        <w:bottom w:val="none" w:sz="0" w:space="0" w:color="auto"/>
        <w:right w:val="none" w:sz="0" w:space="0" w:color="auto"/>
      </w:divBdr>
    </w:div>
    <w:div w:id="1852453505">
      <w:bodyDiv w:val="1"/>
      <w:marLeft w:val="0"/>
      <w:marRight w:val="0"/>
      <w:marTop w:val="0"/>
      <w:marBottom w:val="0"/>
      <w:divBdr>
        <w:top w:val="none" w:sz="0" w:space="0" w:color="auto"/>
        <w:left w:val="none" w:sz="0" w:space="0" w:color="auto"/>
        <w:bottom w:val="none" w:sz="0" w:space="0" w:color="auto"/>
        <w:right w:val="none" w:sz="0" w:space="0" w:color="auto"/>
      </w:divBdr>
    </w:div>
    <w:div w:id="18925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Fryer</dc:creator>
  <cp:keywords/>
  <dc:description/>
  <cp:lastModifiedBy>Samantha Fryer</cp:lastModifiedBy>
  <cp:revision>2</cp:revision>
  <dcterms:created xsi:type="dcterms:W3CDTF">2022-04-22T22:25:00Z</dcterms:created>
  <dcterms:modified xsi:type="dcterms:W3CDTF">2022-04-22T22:25:00Z</dcterms:modified>
</cp:coreProperties>
</file>